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F688" w14:textId="77777777" w:rsidR="00CE0A51" w:rsidRPr="00BF60EF" w:rsidRDefault="00CE0A51" w:rsidP="00CE0A51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BF60EF">
        <w:rPr>
          <w:rFonts w:ascii="华文中宋" w:eastAsia="华文中宋" w:hAnsi="华文中宋" w:hint="eastAsia"/>
          <w:b/>
          <w:bCs/>
          <w:sz w:val="40"/>
          <w:szCs w:val="40"/>
        </w:rPr>
        <w:t>上海市</w:t>
      </w:r>
      <w:r>
        <w:rPr>
          <w:rFonts w:ascii="华文中宋" w:eastAsia="华文中宋" w:hAnsi="华文中宋" w:hint="eastAsia"/>
          <w:b/>
          <w:bCs/>
          <w:sz w:val="40"/>
          <w:szCs w:val="40"/>
        </w:rPr>
        <w:t>焊接</w:t>
      </w:r>
      <w:r w:rsidRPr="00BF60EF">
        <w:rPr>
          <w:rFonts w:ascii="华文中宋" w:eastAsia="华文中宋" w:hAnsi="华文中宋" w:hint="eastAsia"/>
          <w:b/>
          <w:bCs/>
          <w:sz w:val="40"/>
          <w:szCs w:val="40"/>
        </w:rPr>
        <w:t>学会科技评价工作规程</w:t>
      </w:r>
    </w:p>
    <w:p w14:paraId="3B3E1D98" w14:textId="590232AC" w:rsidR="00B82095" w:rsidRDefault="00906415" w:rsidP="00906415">
      <w:pPr>
        <w:jc w:val="center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（秘书处</w:t>
      </w:r>
      <w:r>
        <w:rPr>
          <w:rFonts w:eastAsia="华文仿宋"/>
          <w:sz w:val="28"/>
          <w:szCs w:val="28"/>
        </w:rPr>
        <w:t>审议通过</w:t>
      </w:r>
      <w:r>
        <w:rPr>
          <w:rFonts w:eastAsia="华文仿宋" w:hint="eastAsia"/>
          <w:sz w:val="28"/>
          <w:szCs w:val="28"/>
        </w:rPr>
        <w:t>）</w:t>
      </w:r>
    </w:p>
    <w:p w14:paraId="445EE440" w14:textId="77777777" w:rsidR="00B82095" w:rsidRPr="00042146" w:rsidRDefault="00B82095" w:rsidP="00906415">
      <w:pPr>
        <w:jc w:val="center"/>
        <w:rPr>
          <w:rFonts w:eastAsia="华文仿宋" w:hint="eastAsia"/>
          <w:sz w:val="28"/>
          <w:szCs w:val="28"/>
        </w:rPr>
      </w:pPr>
      <w:bookmarkStart w:id="0" w:name="_GoBack"/>
      <w:bookmarkEnd w:id="0"/>
    </w:p>
    <w:p w14:paraId="58E26272" w14:textId="77777777" w:rsidR="00CE0A51" w:rsidRPr="00C5047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一、目的要求</w:t>
      </w:r>
    </w:p>
    <w:p w14:paraId="7FE798AF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为了进一步发挥上海市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焊接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学会在促进科技创新和成果转化方面的作用，规范上海市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焊接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学会对科技成果进行社会化第三方科技评价的工作（以下简称科技评价），根据国家有关法律、法规和“上海市科学技术协会科技评价工作管理办法”等文件精神，对相关单位开展科技成果评价工作。</w:t>
      </w:r>
    </w:p>
    <w:p w14:paraId="72D979A4" w14:textId="77777777" w:rsidR="00CE0A51" w:rsidRPr="00C5047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二、申报要求及流程</w:t>
      </w:r>
    </w:p>
    <w:p w14:paraId="1C1C8363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双方签订科技评价合同或协议。</w:t>
      </w:r>
    </w:p>
    <w:p w14:paraId="0CE93BB8" w14:textId="4E9EF3A1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申请单位按规定填写科</w:t>
      </w:r>
      <w:r w:rsidR="009B323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技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成果</w:t>
      </w:r>
      <w:r w:rsidR="003A7763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“科技评价”申请表。</w:t>
      </w:r>
    </w:p>
    <w:p w14:paraId="6AA4B1A5" w14:textId="77777777" w:rsidR="00CE0A51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申请单位应在评审前提交完整的技术资料（包括纸质版资料5份；与纸质版材料一致的电子版），主要包括：</w:t>
      </w:r>
    </w:p>
    <w:p w14:paraId="44FA08DC" w14:textId="77777777" w:rsidR="00D00C2D" w:rsidRPr="00837BA3" w:rsidRDefault="00D00C2D" w:rsidP="00D00C2D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1）项目计划任务书；</w:t>
      </w:r>
    </w:p>
    <w:p w14:paraId="4732C407" w14:textId="77777777" w:rsidR="00D00C2D" w:rsidRPr="00837BA3" w:rsidRDefault="00D00C2D" w:rsidP="00D00C2D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2）项目总结报告；</w:t>
      </w:r>
    </w:p>
    <w:p w14:paraId="01970DCC" w14:textId="77777777" w:rsidR="00D00C2D" w:rsidRPr="00837BA3" w:rsidRDefault="00D00C2D" w:rsidP="00D00C2D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3）有市级的检索机构出具的成果检索报告。</w:t>
      </w:r>
    </w:p>
    <w:p w14:paraId="1AF90901" w14:textId="26358BF4" w:rsidR="00D00C2D" w:rsidRPr="00837BA3" w:rsidRDefault="00D00C2D" w:rsidP="00D00C2D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4）</w:t>
      </w: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申请单位认为应该提供的</w:t>
      </w:r>
      <w:r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其他附件材料。</w:t>
      </w:r>
    </w:p>
    <w:p w14:paraId="34371BA3" w14:textId="5F5702C0" w:rsidR="00CE0A51" w:rsidRPr="00837BA3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4．申请单位提交</w:t>
      </w:r>
      <w:r w:rsidR="009B3239"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科技</w:t>
      </w:r>
      <w:r w:rsidR="003A7763"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成果</w:t>
      </w: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“科技评价”时，应就项目委托评价事宜与学会方取得沟通，就科技评价的内容和要求取得一致意见。</w:t>
      </w:r>
    </w:p>
    <w:p w14:paraId="412C1B60" w14:textId="6F352763" w:rsidR="00CE0A51" w:rsidRPr="00837BA3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5．科技成果第三方科技评价统一收费标准，</w:t>
      </w:r>
      <w:r w:rsidR="00D00C2D"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按照学会</w:t>
      </w:r>
      <w:r w:rsidR="00D00C2D"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与委托方签订的合同</w:t>
      </w:r>
      <w:r w:rsidR="00D00C2D"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执行</w:t>
      </w:r>
      <w:r w:rsidR="00D00C2D" w:rsidRPr="00837BA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项目委托</w:t>
      </w:r>
      <w:r w:rsidR="00D00C2D"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方</w:t>
      </w:r>
      <w:r w:rsidRPr="00837BA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可推荐专家，学会决定聘请专家委员会组成人员。</w:t>
      </w:r>
    </w:p>
    <w:p w14:paraId="7DD2012B" w14:textId="0C090C1B" w:rsidR="003A7763" w:rsidRPr="003A7763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学会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在组织评审会之前，将书面材料（视需要，可提供电子版，但不作为正本）交评审专家。</w:t>
      </w:r>
    </w:p>
    <w:p w14:paraId="5DB3921A" w14:textId="7BAECDE2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在评审会结束后3个工作日内，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应完成专家评审费支付手续，并短信通知专家。</w:t>
      </w:r>
    </w:p>
    <w:p w14:paraId="4CF8D845" w14:textId="77777777" w:rsidR="00CE0A51" w:rsidRPr="00C5047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三、审批时限</w:t>
      </w:r>
    </w:p>
    <w:p w14:paraId="018DAD55" w14:textId="6BD40859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（一）上述技术资料和有关文件的内容必须真实可靠，引用文献资料和他人技术必须说明来源。材料文件需打印、装订整齐，申请时，将上述资料一并报学会</w:t>
      </w:r>
      <w:r w:rsidR="0026215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。学会在受理申请后10个工作日内组织项目评价工作（含材料审查、提出“科技评价”实施方式及专家遴选落实），完成评价工作后10个工作日内出具评价报告。</w:t>
      </w:r>
    </w:p>
    <w:p w14:paraId="333F3653" w14:textId="5F416E52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（二）会后由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负责形成汇总意见并交专家组长审查复核，并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5个工作日内形成评价报告初稿。</w:t>
      </w:r>
    </w:p>
    <w:p w14:paraId="1B13DA95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（三）</w:t>
      </w:r>
      <w:r w:rsidRPr="00917526">
        <w:rPr>
          <w:rFonts w:ascii="仿宋" w:eastAsia="仿宋" w:hAnsi="仿宋" w:cs="宋体" w:hint="eastAsia"/>
          <w:color w:val="44546A" w:themeColor="text2"/>
          <w:kern w:val="0"/>
          <w:sz w:val="28"/>
          <w:szCs w:val="28"/>
        </w:rPr>
        <w:t>秘书长作为评价报告技术负责人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应于5个工作日内完成审批并签发。</w:t>
      </w:r>
    </w:p>
    <w:p w14:paraId="63B54F98" w14:textId="52D89A4F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（四）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完成评价报告盖章、发送、备案等工作。</w:t>
      </w:r>
    </w:p>
    <w:p w14:paraId="3DBB6B06" w14:textId="77777777" w:rsidR="00CE0A51" w:rsidRPr="00C5047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四、评价报告编制要求</w:t>
      </w:r>
    </w:p>
    <w:p w14:paraId="5A059D72" w14:textId="77777777" w:rsidR="00CE0A51" w:rsidRPr="00C50470" w:rsidRDefault="00CE0A51" w:rsidP="00CE0A51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（一）科技成果评价编制要求：</w:t>
      </w:r>
    </w:p>
    <w:p w14:paraId="2475F735" w14:textId="77777777" w:rsidR="00CE0A51" w:rsidRPr="00C50470" w:rsidRDefault="00CE0A51" w:rsidP="00CE0A51">
      <w:pPr>
        <w:ind w:firstLineChars="247" w:firstLine="692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按市科协标准格式进行，以专家会议形成的评审意见为准。</w:t>
      </w:r>
    </w:p>
    <w:p w14:paraId="5C996918" w14:textId="77777777" w:rsidR="00CE0A51" w:rsidRPr="00C50470" w:rsidRDefault="00CE0A51" w:rsidP="00CE0A51">
      <w:pPr>
        <w:ind w:firstLineChars="250" w:firstLine="70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要求关注项目计划任务书规定指标完成情况，成果的关键点及亮点（包括成果的创新性）、成果的先进性（要求有市级的检索机构出具的成果检索报告）。</w:t>
      </w:r>
    </w:p>
    <w:p w14:paraId="31D47A08" w14:textId="7BF0BEFA" w:rsidR="00CE0A51" w:rsidRPr="00C50470" w:rsidRDefault="009B3239" w:rsidP="00CE0A51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科技</w:t>
      </w:r>
      <w:r w:rsidR="003A77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成果</w:t>
      </w:r>
      <w:r w:rsidR="00CE0A51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评审意见管理流程：</w:t>
      </w:r>
      <w:r w:rsidR="00CB1A54"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14:paraId="3F5A5B99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）收集专家个人意见；</w:t>
      </w:r>
    </w:p>
    <w:p w14:paraId="0878DC7E" w14:textId="06DA77DE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）学会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组织人员归纳专家意见，形成专家意见汇总表；</w:t>
      </w:r>
    </w:p>
    <w:p w14:paraId="1FAF946F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）专家组长对汇总的专家意见审查复核并签字；</w:t>
      </w:r>
    </w:p>
    <w:p w14:paraId="2DDE24D1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917526">
        <w:rPr>
          <w:rFonts w:ascii="仿宋" w:eastAsia="仿宋" w:hAnsi="仿宋" w:cs="宋体" w:hint="eastAsia"/>
          <w:color w:val="44546A" w:themeColor="text2"/>
          <w:kern w:val="0"/>
          <w:sz w:val="28"/>
          <w:szCs w:val="28"/>
        </w:rPr>
        <w:t>学会秘书长作为评价报告技术负责人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审批并签发。</w:t>
      </w:r>
    </w:p>
    <w:p w14:paraId="3E372C22" w14:textId="3F56D152" w:rsidR="00CE0A51" w:rsidRPr="00C50470" w:rsidRDefault="003A7763" w:rsidP="00CE0A51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lastRenderedPageBreak/>
        <w:t>3</w:t>
      </w:r>
      <w:r w:rsidR="00CE0A5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="009B323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科技成果</w:t>
      </w:r>
      <w:r w:rsidR="00CE0A51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评审意见应包含以下主要内容：</w:t>
      </w:r>
    </w:p>
    <w:p w14:paraId="65A4F5C2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）项目名称及编号；</w:t>
      </w:r>
    </w:p>
    <w:p w14:paraId="0474F26A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）专家名单（附签字）；</w:t>
      </w:r>
    </w:p>
    <w:p w14:paraId="17FACF0A" w14:textId="790CD2CD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3A7763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）评审结论（包括是否需要复评）；</w:t>
      </w:r>
    </w:p>
    <w:p w14:paraId="0BE573F9" w14:textId="28061213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3A7763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）主要意见和建议；</w:t>
      </w:r>
    </w:p>
    <w:p w14:paraId="7C9ED9EA" w14:textId="39294CEA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3A7763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3A77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项目成果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方案及复核确认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751AEAA1" w14:textId="77777777" w:rsidR="00CE0A51" w:rsidRPr="00C5047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/>
          <w:b/>
          <w:color w:val="333333"/>
          <w:kern w:val="0"/>
          <w:sz w:val="28"/>
          <w:szCs w:val="28"/>
        </w:rPr>
        <w:t>五、</w:t>
      </w:r>
      <w:r w:rsidRPr="00C5047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评价报告归档要求</w:t>
      </w:r>
    </w:p>
    <w:p w14:paraId="24A80FD0" w14:textId="77777777" w:rsidR="00CE0A51" w:rsidRPr="00C50470" w:rsidRDefault="00CE0A51" w:rsidP="00CE0A51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评审方案纸质版归档要求：</w:t>
      </w:r>
    </w:p>
    <w:p w14:paraId="5E7352A3" w14:textId="680445C1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3A77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科学</w:t>
      </w:r>
      <w:r w:rsidR="003A7763">
        <w:rPr>
          <w:rFonts w:ascii="仿宋" w:eastAsia="仿宋" w:hAnsi="仿宋" w:cs="宋体"/>
          <w:color w:val="333333"/>
          <w:kern w:val="0"/>
          <w:sz w:val="28"/>
          <w:szCs w:val="28"/>
        </w:rPr>
        <w:t>成果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报告；</w:t>
      </w:r>
    </w:p>
    <w:p w14:paraId="09361A46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）专家评审意见；</w:t>
      </w:r>
    </w:p>
    <w:p w14:paraId="7B9AA7D9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（3）科技评价报告；</w:t>
      </w:r>
    </w:p>
    <w:p w14:paraId="7726276A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（4）专家个人意见。</w:t>
      </w:r>
    </w:p>
    <w:p w14:paraId="0DC309D1" w14:textId="77777777" w:rsidR="00CE0A51" w:rsidRPr="00C50470" w:rsidRDefault="00CE0A51" w:rsidP="00CE0A51">
      <w:pPr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评审方案电子版归档要求：</w:t>
      </w:r>
    </w:p>
    <w:p w14:paraId="0E5C5798" w14:textId="3FA33E79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3A77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科学成果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报告；</w:t>
      </w:r>
    </w:p>
    <w:p w14:paraId="07990C55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Pr="00C50470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）专家评审意见；</w:t>
      </w:r>
    </w:p>
    <w:p w14:paraId="157ACF81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（3）科技评价报告；</w:t>
      </w:r>
    </w:p>
    <w:p w14:paraId="23774B4D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（4）专家个人意见；</w:t>
      </w:r>
    </w:p>
    <w:p w14:paraId="32908EBB" w14:textId="77777777" w:rsidR="00CE0A51" w:rsidRPr="00C50470" w:rsidRDefault="00CE0A51" w:rsidP="00CE0A51">
      <w:pPr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（5）专家汇总意见。</w:t>
      </w:r>
    </w:p>
    <w:p w14:paraId="6EC079E4" w14:textId="3C698C94" w:rsidR="00CE0A51" w:rsidRPr="00C50470" w:rsidRDefault="00D00C2D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六、专家咨询费发放管理要求</w:t>
      </w:r>
    </w:p>
    <w:p w14:paraId="6911177D" w14:textId="74A07641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专家咨询费发放管理以计划预算、遵守标准、绩效管理、严格控制为基本原则</w:t>
      </w:r>
      <w:r w:rsidR="003A776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4FBEF365" w14:textId="0F101E35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组织科技评价，凡涉及专家费的，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应将专家费开支的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标准、总额、专家名单、评价方案经秘书长审核批准后实施。</w:t>
      </w:r>
    </w:p>
    <w:p w14:paraId="6B8C537D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组织评审结束后，按照财务管理规定，办理支付手续。其中：专家费发放表主要包括项目评审名称、专家姓名、身份证号、技术职称或职务、银行卡号、发放金额以及经办人员、审核、领导签字等。</w:t>
      </w:r>
    </w:p>
    <w:p w14:paraId="016BCE89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专家咨询费发放原则上采用银行转账方式。将资金发放到专家指定的本人在银行系统开设的个人结算账户。按照国家有关规定由学会代扣代缴个人所得税。</w:t>
      </w:r>
    </w:p>
    <w:p w14:paraId="1FDF1572" w14:textId="77777777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建立专家咨询费的支付审核机制：</w:t>
      </w:r>
    </w:p>
    <w:p w14:paraId="4C466851" w14:textId="44D9536A" w:rsidR="00CE0A51" w:rsidRPr="00C50470" w:rsidRDefault="00CB1A54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="00CE0A51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负责核实专家咨询行为及专家咨询费发放的真实性；</w:t>
      </w:r>
    </w:p>
    <w:p w14:paraId="441CCFB8" w14:textId="097C7FD1" w:rsidR="00CE0A51" w:rsidRPr="00C50470" w:rsidRDefault="004B1AEE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学会</w:t>
      </w:r>
      <w:r w:rsidRPr="0045351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财务负责人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负责专家咨询费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发放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核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批，</w:t>
      </w:r>
      <w:r w:rsidR="00CB1A5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确定</w:t>
      </w:r>
      <w:r w:rsidR="00CE0A51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专家咨询费发放的合规性，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财务人员</w:t>
      </w:r>
      <w:r w:rsidR="00CE0A51"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及时向代理银行办理支付手续；</w:t>
      </w:r>
    </w:p>
    <w:p w14:paraId="272AC6F3" w14:textId="69CD6C74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="002F4C0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秘书处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对专家咨询费的开支做好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台账记录，财务</w:t>
      </w:r>
      <w:r w:rsidR="004B1AE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人员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对专家咨询费的开支做好财务记录并及时归档。</w:t>
      </w:r>
    </w:p>
    <w:p w14:paraId="2F1F1F29" w14:textId="13CD8FD0" w:rsidR="00CE0A51" w:rsidRPr="00C5047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专家咨询费严格执行报批制度，由学会</w:t>
      </w:r>
      <w:r w:rsidR="0026215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财务负责人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批准。</w:t>
      </w:r>
    </w:p>
    <w:p w14:paraId="57FB3B4A" w14:textId="3842EB06" w:rsidR="00CE0A51" w:rsidRPr="00A406A0" w:rsidRDefault="00CE0A51" w:rsidP="00CE0A51">
      <w:pPr>
        <w:snapToGrid w:val="0"/>
        <w:spacing w:line="540" w:lineRule="exact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．</w:t>
      </w:r>
      <w:r w:rsidRPr="00C5047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专家咨询费标准参照财科教〔2017〕128号文件规定，以会议形式组织的评审，根据评审项目的数量和金额综合衡量，</w:t>
      </w:r>
      <w:r w:rsidR="00A406A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发放</w:t>
      </w:r>
      <w:r w:rsidR="00A406A0">
        <w:rPr>
          <w:rFonts w:ascii="仿宋" w:eastAsia="仿宋" w:hAnsi="仿宋" w:cs="宋体"/>
          <w:color w:val="333333"/>
          <w:kern w:val="0"/>
          <w:sz w:val="28"/>
          <w:szCs w:val="28"/>
        </w:rPr>
        <w:t>专家评审费</w:t>
      </w:r>
      <w:r w:rsidR="00A406A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5C1E6617" w14:textId="77777777" w:rsidR="00CE0A51" w:rsidRPr="009B5B30" w:rsidRDefault="00CE0A51" w:rsidP="00CE0A51">
      <w:pPr>
        <w:snapToGrid w:val="0"/>
        <w:spacing w:line="540" w:lineRule="exact"/>
        <w:ind w:firstLineChars="200" w:firstLine="562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 w:rsidRPr="009B5B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七、上述规定如遇上级文件有抵触的按上级文件执行。</w:t>
      </w:r>
    </w:p>
    <w:p w14:paraId="153F62E4" w14:textId="77777777" w:rsidR="00CE0A51" w:rsidRPr="009B5B30" w:rsidRDefault="00CE0A51" w:rsidP="00CE0A51">
      <w:pPr>
        <w:ind w:firstLineChars="200" w:firstLine="562"/>
        <w:rPr>
          <w:rFonts w:ascii="仿宋" w:eastAsia="仿宋" w:hAnsi="仿宋" w:cs="宋体"/>
          <w:b/>
          <w:color w:val="333333"/>
          <w:kern w:val="0"/>
        </w:rPr>
      </w:pPr>
      <w:r w:rsidRPr="009B5B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八、本规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程</w:t>
      </w:r>
      <w:r w:rsidRPr="009B5B30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由学会秘书处负责解释。</w:t>
      </w:r>
    </w:p>
    <w:p w14:paraId="5B1F9534" w14:textId="77777777" w:rsidR="00BD7399" w:rsidRPr="00CE0A51" w:rsidRDefault="00BD7399"/>
    <w:sectPr w:rsidR="00BD7399" w:rsidRPr="00CE0A51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DF8B2" w16cex:dateUtc="2024-02-19T07:56:00Z"/>
  <w16cex:commentExtensible w16cex:durableId="297DF79B" w16cex:dateUtc="2024-02-19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6DE43" w16cid:durableId="297DF8B2"/>
  <w16cid:commentId w16cid:paraId="46DBB7BC" w16cid:durableId="297DF7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1287" w14:textId="77777777" w:rsidR="005278A1" w:rsidRDefault="005278A1" w:rsidP="00CB1A54">
      <w:r>
        <w:separator/>
      </w:r>
    </w:p>
  </w:endnote>
  <w:endnote w:type="continuationSeparator" w:id="0">
    <w:p w14:paraId="63A018E0" w14:textId="77777777" w:rsidR="005278A1" w:rsidRDefault="005278A1" w:rsidP="00C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1A9C" w14:textId="77777777" w:rsidR="005278A1" w:rsidRDefault="005278A1" w:rsidP="00CB1A54">
      <w:r>
        <w:separator/>
      </w:r>
    </w:p>
  </w:footnote>
  <w:footnote w:type="continuationSeparator" w:id="0">
    <w:p w14:paraId="3A718370" w14:textId="77777777" w:rsidR="005278A1" w:rsidRDefault="005278A1" w:rsidP="00CB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1"/>
    <w:rsid w:val="00035F4D"/>
    <w:rsid w:val="00042146"/>
    <w:rsid w:val="00047F50"/>
    <w:rsid w:val="00061A55"/>
    <w:rsid w:val="00062813"/>
    <w:rsid w:val="00062D28"/>
    <w:rsid w:val="00065FFD"/>
    <w:rsid w:val="00080DCA"/>
    <w:rsid w:val="00085594"/>
    <w:rsid w:val="00090F62"/>
    <w:rsid w:val="000A6068"/>
    <w:rsid w:val="000C2029"/>
    <w:rsid w:val="000C3D7C"/>
    <w:rsid w:val="000C4DE3"/>
    <w:rsid w:val="000D642C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D7793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6215C"/>
    <w:rsid w:val="002715E8"/>
    <w:rsid w:val="0027573C"/>
    <w:rsid w:val="002862F1"/>
    <w:rsid w:val="0028699C"/>
    <w:rsid w:val="002A1A13"/>
    <w:rsid w:val="002A2254"/>
    <w:rsid w:val="002B78AF"/>
    <w:rsid w:val="002C694E"/>
    <w:rsid w:val="002E1ED0"/>
    <w:rsid w:val="002E3263"/>
    <w:rsid w:val="002F157A"/>
    <w:rsid w:val="002F4C0D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547FA"/>
    <w:rsid w:val="00364174"/>
    <w:rsid w:val="00365B29"/>
    <w:rsid w:val="00377A87"/>
    <w:rsid w:val="00391F04"/>
    <w:rsid w:val="0039262C"/>
    <w:rsid w:val="00393F2C"/>
    <w:rsid w:val="003A0817"/>
    <w:rsid w:val="003A7763"/>
    <w:rsid w:val="003B6D7F"/>
    <w:rsid w:val="003C0E24"/>
    <w:rsid w:val="003C18F0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351F"/>
    <w:rsid w:val="00456644"/>
    <w:rsid w:val="004570BB"/>
    <w:rsid w:val="004571E2"/>
    <w:rsid w:val="00484CFA"/>
    <w:rsid w:val="00487BA3"/>
    <w:rsid w:val="00493AEF"/>
    <w:rsid w:val="004A197C"/>
    <w:rsid w:val="004B1AEE"/>
    <w:rsid w:val="004B2C66"/>
    <w:rsid w:val="004D74B8"/>
    <w:rsid w:val="00515D0B"/>
    <w:rsid w:val="005278A1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37BA3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06415"/>
    <w:rsid w:val="00916BBC"/>
    <w:rsid w:val="00917526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B3239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06A0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B1F21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2095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1A54"/>
    <w:rsid w:val="00CB2E29"/>
    <w:rsid w:val="00CC17B3"/>
    <w:rsid w:val="00CD4486"/>
    <w:rsid w:val="00CD7FF6"/>
    <w:rsid w:val="00CE0A51"/>
    <w:rsid w:val="00D00C2D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D1333"/>
    <w:rsid w:val="00DD1BD3"/>
    <w:rsid w:val="00DE424A"/>
    <w:rsid w:val="00DE44C7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E7EBC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6BB7"/>
  <w15:chartTrackingRefBased/>
  <w15:docId w15:val="{BF24398F-9D7B-456F-AD89-A0B9C131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5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417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6417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6417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6417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6417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C18F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1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rose</cp:lastModifiedBy>
  <cp:revision>12</cp:revision>
  <cp:lastPrinted>2024-02-22T02:06:00Z</cp:lastPrinted>
  <dcterms:created xsi:type="dcterms:W3CDTF">2024-02-19T01:34:00Z</dcterms:created>
  <dcterms:modified xsi:type="dcterms:W3CDTF">2024-02-22T02:07:00Z</dcterms:modified>
</cp:coreProperties>
</file>